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E2BB" w14:textId="77777777" w:rsidR="009D747A" w:rsidRDefault="009D747A" w:rsidP="009D747A">
      <w:pPr>
        <w:spacing w:before="57"/>
        <w:ind w:left="3119" w:right="3156" w:firstLine="49"/>
        <w:rPr>
          <w:color w:val="000000"/>
        </w:rPr>
      </w:pPr>
    </w:p>
    <w:p w14:paraId="291954F3" w14:textId="77777777" w:rsidR="009D747A" w:rsidRDefault="009D747A" w:rsidP="009D747A">
      <w:pPr>
        <w:spacing w:before="57"/>
        <w:ind w:left="3119" w:right="3156" w:firstLine="49"/>
        <w:rPr>
          <w:color w:val="000000"/>
        </w:rPr>
      </w:pPr>
    </w:p>
    <w:p w14:paraId="31780319" w14:textId="77777777" w:rsidR="00614415" w:rsidRDefault="007D6361" w:rsidP="00614415">
      <w:pPr>
        <w:spacing w:before="57"/>
        <w:ind w:right="-336"/>
        <w:jc w:val="center"/>
        <w:rPr>
          <w:b/>
          <w:color w:val="0D0D0D"/>
        </w:rPr>
      </w:pPr>
      <w:r>
        <w:rPr>
          <w:b/>
          <w:color w:val="0D0D0D"/>
        </w:rPr>
        <w:t xml:space="preserve">ATA DA </w:t>
      </w:r>
      <w:r w:rsidR="009D747A">
        <w:rPr>
          <w:b/>
          <w:color w:val="0D0D0D"/>
        </w:rPr>
        <w:t>1</w:t>
      </w:r>
      <w:r>
        <w:rPr>
          <w:b/>
          <w:color w:val="0D0D0D"/>
        </w:rPr>
        <w:t xml:space="preserve">ª </w:t>
      </w:r>
      <w:r w:rsidR="009D747A">
        <w:rPr>
          <w:b/>
          <w:color w:val="0D0D0D"/>
        </w:rPr>
        <w:t>AUDIÊNCIA PÚBLICA DO TDP</w:t>
      </w:r>
      <w:r w:rsidR="00614415">
        <w:rPr>
          <w:b/>
          <w:color w:val="0D0D0D"/>
        </w:rPr>
        <w:t>/OAB/CE</w:t>
      </w:r>
    </w:p>
    <w:p w14:paraId="1A65791B" w14:textId="26DA55CF" w:rsidR="009D747A" w:rsidRDefault="009D747A" w:rsidP="00614415">
      <w:pPr>
        <w:spacing w:before="57"/>
        <w:ind w:right="-336"/>
        <w:jc w:val="center"/>
        <w:rPr>
          <w:b/>
          <w:color w:val="0D0D0D"/>
        </w:rPr>
      </w:pPr>
      <w:r>
        <w:rPr>
          <w:b/>
          <w:color w:val="0D0D0D"/>
        </w:rPr>
        <w:t>ADVOCACIA E JUSTIÇA CRIMINAL</w:t>
      </w:r>
    </w:p>
    <w:p w14:paraId="0B0893BD" w14:textId="203163B1" w:rsidR="0042147B" w:rsidRDefault="00614415" w:rsidP="00614415">
      <w:pPr>
        <w:spacing w:before="57"/>
        <w:ind w:left="4820" w:right="3156" w:hanging="4820"/>
        <w:jc w:val="center"/>
        <w:rPr>
          <w:b/>
          <w:color w:val="0D0D0D"/>
        </w:rPr>
      </w:pPr>
      <w:r>
        <w:rPr>
          <w:b/>
          <w:color w:val="0D0D0D"/>
        </w:rPr>
        <w:t xml:space="preserve">                                                                      </w:t>
      </w:r>
      <w:r w:rsidR="009D747A">
        <w:rPr>
          <w:b/>
          <w:color w:val="0D0D0D"/>
        </w:rPr>
        <w:t>07</w:t>
      </w:r>
      <w:r w:rsidR="007D6361">
        <w:rPr>
          <w:b/>
          <w:color w:val="0D0D0D"/>
        </w:rPr>
        <w:t>.</w:t>
      </w:r>
      <w:r w:rsidR="009D747A">
        <w:rPr>
          <w:b/>
          <w:color w:val="0D0D0D"/>
        </w:rPr>
        <w:t>04</w:t>
      </w:r>
      <w:r w:rsidR="007D6361">
        <w:rPr>
          <w:b/>
          <w:color w:val="0D0D0D"/>
        </w:rPr>
        <w:t>.202</w:t>
      </w:r>
      <w:r w:rsidR="009D747A">
        <w:rPr>
          <w:b/>
          <w:color w:val="0D0D0D"/>
        </w:rPr>
        <w:t>2</w:t>
      </w:r>
    </w:p>
    <w:p w14:paraId="323BDEE3" w14:textId="4F51767F" w:rsidR="006D427A" w:rsidRDefault="006D427A" w:rsidP="000F4BAE">
      <w:pPr>
        <w:spacing w:before="57"/>
        <w:ind w:left="4426" w:right="3156" w:hanging="1258"/>
        <w:jc w:val="both"/>
        <w:rPr>
          <w:b/>
        </w:rPr>
      </w:pPr>
    </w:p>
    <w:p w14:paraId="033BCB25" w14:textId="77777777" w:rsidR="00614415" w:rsidRDefault="00614415" w:rsidP="000F4BAE">
      <w:pPr>
        <w:spacing w:before="57"/>
        <w:ind w:left="4426" w:right="3156" w:hanging="1258"/>
        <w:jc w:val="both"/>
        <w:rPr>
          <w:b/>
        </w:rPr>
      </w:pPr>
    </w:p>
    <w:p w14:paraId="7BCB35BE" w14:textId="3174C2EB" w:rsidR="002E5C1D" w:rsidRPr="0068751B" w:rsidRDefault="002543C5" w:rsidP="000F4BAE">
      <w:pPr>
        <w:pStyle w:val="PargrafodaLista"/>
        <w:jc w:val="both"/>
        <w:rPr>
          <w:bCs/>
          <w:color w:val="0D0D0D"/>
        </w:rPr>
      </w:pPr>
      <w:bookmarkStart w:id="0" w:name="_heading=h.gjdgxs" w:colFirst="0" w:colLast="0"/>
      <w:bookmarkEnd w:id="0"/>
      <w:r>
        <w:rPr>
          <w:color w:val="0D0D0D"/>
        </w:rPr>
        <w:t>No dia 07 do</w:t>
      </w:r>
      <w:r w:rsidR="007D6361">
        <w:rPr>
          <w:color w:val="0D0D0D"/>
        </w:rPr>
        <w:t xml:space="preserve"> mês de </w:t>
      </w:r>
      <w:r>
        <w:rPr>
          <w:color w:val="0D0D0D"/>
        </w:rPr>
        <w:t>abril</w:t>
      </w:r>
      <w:r w:rsidR="007D6361">
        <w:rPr>
          <w:color w:val="0D0D0D"/>
        </w:rPr>
        <w:t xml:space="preserve"> de 202</w:t>
      </w:r>
      <w:r w:rsidR="009D747A">
        <w:rPr>
          <w:color w:val="0D0D0D"/>
        </w:rPr>
        <w:t>2</w:t>
      </w:r>
      <w:r w:rsidR="007D6361">
        <w:rPr>
          <w:color w:val="0D0D0D"/>
        </w:rPr>
        <w:t>, no horário das 1</w:t>
      </w:r>
      <w:r w:rsidR="002E5C1D">
        <w:rPr>
          <w:color w:val="0D0D0D"/>
        </w:rPr>
        <w:t>8</w:t>
      </w:r>
      <w:r w:rsidR="007D6361">
        <w:rPr>
          <w:color w:val="0D0D0D"/>
        </w:rPr>
        <w:t xml:space="preserve">:00 às </w:t>
      </w:r>
      <w:r w:rsidR="002E5C1D">
        <w:rPr>
          <w:color w:val="0D0D0D"/>
        </w:rPr>
        <w:t>20</w:t>
      </w:r>
      <w:r w:rsidR="007D6361">
        <w:rPr>
          <w:color w:val="0D0D0D"/>
        </w:rPr>
        <w:t xml:space="preserve">:00 horas, </w:t>
      </w:r>
      <w:r>
        <w:rPr>
          <w:color w:val="0D0D0D"/>
        </w:rPr>
        <w:t>o Tribunal de Defesas da Prerrogativas e Valorização da Advocacia, da Ordem dos Advogados do Brasil, Secção do Ceará, realizou</w:t>
      </w:r>
      <w:r w:rsidR="007D6361">
        <w:rPr>
          <w:color w:val="0D0D0D"/>
        </w:rPr>
        <w:t xml:space="preserve"> a </w:t>
      </w:r>
      <w:r w:rsidR="002E5C1D">
        <w:rPr>
          <w:color w:val="0D0D0D"/>
        </w:rPr>
        <w:t>1</w:t>
      </w:r>
      <w:r w:rsidR="007D6361">
        <w:rPr>
          <w:color w:val="0D0D0D"/>
        </w:rPr>
        <w:t>ª</w:t>
      </w:r>
      <w:r w:rsidR="002E5C1D">
        <w:rPr>
          <w:color w:val="0D0D0D"/>
        </w:rPr>
        <w:t xml:space="preserve"> Audiência Pública do ano de 2022</w:t>
      </w:r>
      <w:r>
        <w:rPr>
          <w:color w:val="0D0D0D"/>
        </w:rPr>
        <w:t xml:space="preserve">, presidida por Cleto Gomes, Presidente do TDP/OAB/CE. </w:t>
      </w:r>
      <w:r w:rsidR="007D6361">
        <w:rPr>
          <w:b/>
          <w:color w:val="0D0D0D"/>
        </w:rPr>
        <w:t>1 – Justificação de Ausências</w:t>
      </w:r>
      <w:r w:rsidR="007D6361">
        <w:rPr>
          <w:color w:val="0D0D0D"/>
        </w:rPr>
        <w:t>:</w:t>
      </w:r>
      <w:r w:rsidR="00377ED2">
        <w:rPr>
          <w:color w:val="0D0D0D"/>
        </w:rPr>
        <w:t xml:space="preserve"> </w:t>
      </w:r>
      <w:r w:rsidR="00E766BE">
        <w:rPr>
          <w:color w:val="0D0D0D"/>
        </w:rPr>
        <w:t xml:space="preserve">Secretário de Segurança Pública e Defesa Social, Sandro </w:t>
      </w:r>
      <w:r w:rsidR="006A2AB1">
        <w:rPr>
          <w:color w:val="0D0D0D"/>
        </w:rPr>
        <w:t xml:space="preserve">Luciano </w:t>
      </w:r>
      <w:r w:rsidR="00E766BE">
        <w:rPr>
          <w:color w:val="0D0D0D"/>
        </w:rPr>
        <w:t>Caron</w:t>
      </w:r>
      <w:r w:rsidR="006A2AB1">
        <w:rPr>
          <w:color w:val="0D0D0D"/>
        </w:rPr>
        <w:t xml:space="preserve"> de Moraes</w:t>
      </w:r>
      <w:r w:rsidR="0068751B">
        <w:rPr>
          <w:color w:val="0D0D0D"/>
        </w:rPr>
        <w:t xml:space="preserve">. </w:t>
      </w:r>
      <w:r w:rsidR="007D6361">
        <w:rPr>
          <w:b/>
          <w:color w:val="0D0D0D"/>
        </w:rPr>
        <w:t>E compareceram:</w:t>
      </w:r>
      <w:r w:rsidR="0068751B">
        <w:rPr>
          <w:b/>
          <w:color w:val="0D0D0D"/>
        </w:rPr>
        <w:t xml:space="preserve"> </w:t>
      </w:r>
      <w:r w:rsidR="0068751B" w:rsidRPr="0068751B">
        <w:rPr>
          <w:bCs/>
          <w:color w:val="0D0D0D"/>
        </w:rPr>
        <w:t>Presidente da OAB/CE,</w:t>
      </w:r>
      <w:r w:rsidR="0068751B">
        <w:rPr>
          <w:bCs/>
          <w:color w:val="0D0D0D"/>
        </w:rPr>
        <w:t xml:space="preserve"> </w:t>
      </w:r>
      <w:r w:rsidR="0068751B" w:rsidRPr="0068751B">
        <w:rPr>
          <w:bCs/>
          <w:color w:val="0D0D0D"/>
        </w:rPr>
        <w:t xml:space="preserve">Erinaldo Dantas; Diretor Adjunto de Prerrogativas, Márcio Vitor Albuquerque; Vice-Presidente Administrativa do TDP, Sabrina Veras; Secretário-Geral do TDP, Wesley </w:t>
      </w:r>
      <w:r w:rsidR="00203DF5">
        <w:rPr>
          <w:bCs/>
          <w:color w:val="0D0D0D"/>
        </w:rPr>
        <w:t>Mirand</w:t>
      </w:r>
      <w:r w:rsidR="0068751B" w:rsidRPr="0068751B">
        <w:rPr>
          <w:bCs/>
          <w:color w:val="0D0D0D"/>
        </w:rPr>
        <w:t>a; Secretária-Adjunta do TDP, Ana Zélia Cavalcante</w:t>
      </w:r>
      <w:r w:rsidR="0068751B">
        <w:rPr>
          <w:bCs/>
          <w:color w:val="0D0D0D"/>
        </w:rPr>
        <w:t>; Presidente da ACRIECE</w:t>
      </w:r>
      <w:r w:rsidR="0068751B">
        <w:t xml:space="preserve">, Ana Paula Rocha; </w:t>
      </w:r>
      <w:r w:rsidR="0068751B">
        <w:rPr>
          <w:bCs/>
          <w:color w:val="0D0D0D"/>
        </w:rPr>
        <w:t>Presidente da</w:t>
      </w:r>
      <w:r w:rsidR="0068751B">
        <w:t xml:space="preserve"> ABRACRIM, Ana Lígia; Presidente </w:t>
      </w:r>
      <w:r w:rsidR="000B69FC">
        <w:t>ANACRIM,</w:t>
      </w:r>
      <w:r w:rsidR="0068751B">
        <w:t xml:space="preserve"> </w:t>
      </w:r>
      <w:r w:rsidR="000B69FC">
        <w:t>Alexandre Bastos Sales, além de diversos membros do TDP e advogados militantes na área criminal.</w:t>
      </w:r>
      <w:r w:rsidR="000B69FC" w:rsidRPr="0068751B">
        <w:rPr>
          <w:bCs/>
          <w:color w:val="0D0D0D"/>
        </w:rPr>
        <w:t xml:space="preserve">   </w:t>
      </w:r>
    </w:p>
    <w:p w14:paraId="6A86F510" w14:textId="293FF1C7" w:rsidR="000F4BAE" w:rsidRDefault="007D6361" w:rsidP="000F4BAE">
      <w:pPr>
        <w:jc w:val="both"/>
      </w:pPr>
      <w:r>
        <w:rPr>
          <w:b/>
          <w:color w:val="0D0D0D"/>
        </w:rPr>
        <w:t>2 – Preliminarmente:</w:t>
      </w:r>
      <w:r w:rsidR="006D427A">
        <w:rPr>
          <w:b/>
          <w:color w:val="0D0D0D"/>
        </w:rPr>
        <w:t xml:space="preserve"> 2.1.</w:t>
      </w:r>
      <w:r w:rsidRPr="00423AA7">
        <w:rPr>
          <w:b/>
          <w:color w:val="0D0D0D"/>
        </w:rPr>
        <w:t xml:space="preserve">3 </w:t>
      </w:r>
      <w:r w:rsidR="002E5C1D">
        <w:rPr>
          <w:b/>
          <w:color w:val="0D0D0D"/>
        </w:rPr>
        <w:t>–</w:t>
      </w:r>
      <w:r w:rsidRPr="00423AA7">
        <w:rPr>
          <w:b/>
          <w:color w:val="0D0D0D"/>
        </w:rPr>
        <w:t xml:space="preserve"> </w:t>
      </w:r>
      <w:r w:rsidR="002E5C1D">
        <w:rPr>
          <w:b/>
          <w:color w:val="0D0D0D"/>
        </w:rPr>
        <w:t xml:space="preserve">Providências deliberadas: </w:t>
      </w:r>
      <w:r w:rsidR="002E5C1D" w:rsidRPr="000F4BAE">
        <w:rPr>
          <w:b/>
          <w:bCs/>
        </w:rPr>
        <w:t>3.1</w:t>
      </w:r>
      <w:r w:rsidR="000F4BAE">
        <w:rPr>
          <w:b/>
          <w:bCs/>
        </w:rPr>
        <w:t xml:space="preserve">. </w:t>
      </w:r>
      <w:r w:rsidR="000F4BAE">
        <w:t>Atenção especial a matérias difusas (interesse coletivo</w:t>
      </w:r>
      <w:r w:rsidR="00E766BE">
        <w:t>)</w:t>
      </w:r>
      <w:r w:rsidR="000F4BAE">
        <w:t xml:space="preserve">; </w:t>
      </w:r>
      <w:r w:rsidR="000F4BAE" w:rsidRPr="006A2AB1">
        <w:rPr>
          <w:b/>
          <w:bCs/>
        </w:rPr>
        <w:t>3.2.</w:t>
      </w:r>
      <w:r w:rsidR="000F4BAE">
        <w:t xml:space="preserve"> </w:t>
      </w:r>
      <w:r w:rsidR="00614415">
        <w:t>Desenvolvimento de P</w:t>
      </w:r>
      <w:r w:rsidR="000F4BAE">
        <w:t xml:space="preserve">ortal da </w:t>
      </w:r>
      <w:r w:rsidR="00614415">
        <w:t>T</w:t>
      </w:r>
      <w:r w:rsidR="000F4BAE">
        <w:t xml:space="preserve">ransparência da defesa das prerrogativas; </w:t>
      </w:r>
      <w:r w:rsidR="000F4BAE" w:rsidRPr="006A2AB1">
        <w:rPr>
          <w:b/>
          <w:bCs/>
        </w:rPr>
        <w:t>3.3.</w:t>
      </w:r>
      <w:r w:rsidR="000F4BAE">
        <w:t xml:space="preserve"> Sala de atendimento presencial penitenciária – sala de apoio; </w:t>
      </w:r>
      <w:r w:rsidR="000F4BAE" w:rsidRPr="006A2AB1">
        <w:rPr>
          <w:b/>
          <w:bCs/>
        </w:rPr>
        <w:t>3.4.</w:t>
      </w:r>
      <w:r w:rsidR="000F4BAE">
        <w:t xml:space="preserve"> </w:t>
      </w:r>
      <w:r w:rsidR="00614415">
        <w:t>Agendamento de r</w:t>
      </w:r>
      <w:r w:rsidR="000F4BAE">
        <w:t xml:space="preserve">eunião com a Governadora do Estado; </w:t>
      </w:r>
      <w:r w:rsidR="000F4BAE" w:rsidRPr="008A1429">
        <w:rPr>
          <w:b/>
          <w:bCs/>
        </w:rPr>
        <w:t>3.5</w:t>
      </w:r>
      <w:r w:rsidR="000F4BAE">
        <w:t xml:space="preserve">. Audiência junto ao CNJ e CNMP; </w:t>
      </w:r>
      <w:r w:rsidR="000F4BAE" w:rsidRPr="008A1429">
        <w:rPr>
          <w:b/>
          <w:bCs/>
        </w:rPr>
        <w:t>3.6</w:t>
      </w:r>
      <w:r w:rsidR="000F4BAE">
        <w:t>. Audiência Pública na AL</w:t>
      </w:r>
      <w:r w:rsidR="00614415">
        <w:t>E</w:t>
      </w:r>
      <w:r w:rsidR="000F4BAE">
        <w:t xml:space="preserve">CE; </w:t>
      </w:r>
      <w:r w:rsidR="000F4BAE" w:rsidRPr="008A1429">
        <w:rPr>
          <w:b/>
          <w:bCs/>
        </w:rPr>
        <w:t>3.7.</w:t>
      </w:r>
      <w:r w:rsidR="000F4BAE">
        <w:t xml:space="preserve"> </w:t>
      </w:r>
      <w:r w:rsidR="00614415">
        <w:t>Envio de</w:t>
      </w:r>
      <w:r w:rsidR="000F4BAE">
        <w:t xml:space="preserve"> Ofício à SAP requisitando a qualificação de todos diretores de presídios, para que possa ser verificado se todos preenchem os requisitos necessários para o cargo; </w:t>
      </w:r>
      <w:r w:rsidR="000F4BAE" w:rsidRPr="008A1429">
        <w:rPr>
          <w:b/>
          <w:bCs/>
        </w:rPr>
        <w:t>3.8.</w:t>
      </w:r>
      <w:r w:rsidR="00E766BE">
        <w:t xml:space="preserve"> </w:t>
      </w:r>
      <w:r w:rsidR="00614415">
        <w:t xml:space="preserve">Envio de Ofício à SAP, </w:t>
      </w:r>
      <w:r w:rsidR="000F4BAE">
        <w:t>no sentido de que seja padronizado o atendimento dos advogados nas unidades prisionais, sugerindo ainda a ministração de palestra/curso, através da ESA, acerca das Prerrogativas da Advocacia aos policiais penais;</w:t>
      </w:r>
      <w:r w:rsidR="00E766BE">
        <w:t xml:space="preserve"> </w:t>
      </w:r>
      <w:r w:rsidR="00E766BE" w:rsidRPr="008A1429">
        <w:rPr>
          <w:b/>
          <w:bCs/>
        </w:rPr>
        <w:t>3.9.</w:t>
      </w:r>
      <w:r w:rsidR="00E766BE">
        <w:t xml:space="preserve"> </w:t>
      </w:r>
      <w:r w:rsidR="000F4BAE">
        <w:t xml:space="preserve">Colocação de placas fazendo referência </w:t>
      </w:r>
      <w:r w:rsidR="00614415">
        <w:t>à</w:t>
      </w:r>
      <w:r w:rsidR="000F4BAE">
        <w:t>s Prerrogativas da Advocacia</w:t>
      </w:r>
      <w:r w:rsidR="00614415">
        <w:t>,</w:t>
      </w:r>
      <w:r w:rsidR="000F4BAE">
        <w:t xml:space="preserve"> junto às unidades prisionais;</w:t>
      </w:r>
      <w:r w:rsidR="00E766BE">
        <w:t xml:space="preserve"> </w:t>
      </w:r>
      <w:r w:rsidR="00E766BE" w:rsidRPr="008A1429">
        <w:rPr>
          <w:b/>
          <w:bCs/>
        </w:rPr>
        <w:t>3.10</w:t>
      </w:r>
      <w:r w:rsidR="00E766BE">
        <w:t xml:space="preserve">. </w:t>
      </w:r>
      <w:r w:rsidR="000F4BAE">
        <w:t>Criação, em caráter de urgência e temporário, de uma patrulha da defesa das Prerrogativas da Advocacia, passando diariamente entre as unidades prisionais;</w:t>
      </w:r>
      <w:r w:rsidR="00476AA7">
        <w:t xml:space="preserve"> </w:t>
      </w:r>
      <w:r w:rsidR="00E766BE" w:rsidRPr="008A1429">
        <w:rPr>
          <w:b/>
          <w:bCs/>
        </w:rPr>
        <w:t>3.11.</w:t>
      </w:r>
      <w:r w:rsidR="00E766BE">
        <w:t xml:space="preserve"> </w:t>
      </w:r>
      <w:r w:rsidR="00614415">
        <w:t xml:space="preserve">Envio de Ofício </w:t>
      </w:r>
      <w:r w:rsidR="000F4BAE">
        <w:t>à SAP para que o advogado possa retornar a realizar atendimento aos seus clientes sem limite de tempo, requerendo ainda que sejam abertos todos os parlatórios das unidades prisionais;</w:t>
      </w:r>
      <w:r w:rsidR="00E766BE">
        <w:t xml:space="preserve"> </w:t>
      </w:r>
      <w:r w:rsidR="00E766BE" w:rsidRPr="008A1429">
        <w:rPr>
          <w:b/>
          <w:bCs/>
        </w:rPr>
        <w:t>3.12.</w:t>
      </w:r>
      <w:r w:rsidR="00E766BE">
        <w:t xml:space="preserve"> </w:t>
      </w:r>
      <w:r w:rsidR="000F4BAE">
        <w:t>Que seja oficiado o TJCE</w:t>
      </w:r>
      <w:r w:rsidR="00D87418">
        <w:t>, a fim de que</w:t>
      </w:r>
      <w:r w:rsidR="000F4BAE">
        <w:t xml:space="preserve"> informe se existe decisão </w:t>
      </w:r>
      <w:r w:rsidR="00D87418">
        <w:t>determinando</w:t>
      </w:r>
      <w:r w:rsidR="000F4BAE">
        <w:t xml:space="preserve"> que os atendimentos nos presídios de segurança máxima sejam gravados e assistidos pelos policiais</w:t>
      </w:r>
      <w:r w:rsidR="00D87418">
        <w:t xml:space="preserve"> ou agentes</w:t>
      </w:r>
      <w:r w:rsidR="000F4BAE">
        <w:t>;</w:t>
      </w:r>
      <w:r w:rsidR="00E766BE">
        <w:t xml:space="preserve"> </w:t>
      </w:r>
      <w:r w:rsidR="00E766BE" w:rsidRPr="008A1429">
        <w:rPr>
          <w:b/>
          <w:bCs/>
        </w:rPr>
        <w:t>3.13</w:t>
      </w:r>
      <w:r w:rsidR="00E766BE">
        <w:t xml:space="preserve">. </w:t>
      </w:r>
      <w:r w:rsidR="000F4BAE">
        <w:t xml:space="preserve">Que nas próximas audiências públicas sejam </w:t>
      </w:r>
      <w:r w:rsidR="00D87418">
        <w:t>convidadas</w:t>
      </w:r>
      <w:r w:rsidR="000F4BAE">
        <w:t xml:space="preserve"> também outras autoridades, não necessariamente ligadas </w:t>
      </w:r>
      <w:r w:rsidR="00D87418">
        <w:t>à</w:t>
      </w:r>
      <w:r w:rsidR="000F4BAE">
        <w:t xml:space="preserve"> área em si</w:t>
      </w:r>
      <w:r w:rsidR="00D87418">
        <w:t>, objeto da audiência</w:t>
      </w:r>
      <w:r w:rsidR="000F4BAE">
        <w:t>;</w:t>
      </w:r>
      <w:r w:rsidR="00E766BE">
        <w:t xml:space="preserve"> </w:t>
      </w:r>
      <w:r w:rsidR="00E766BE" w:rsidRPr="008A1429">
        <w:rPr>
          <w:b/>
          <w:bCs/>
        </w:rPr>
        <w:t>3.14</w:t>
      </w:r>
      <w:r w:rsidR="00E766BE">
        <w:t xml:space="preserve">. </w:t>
      </w:r>
      <w:r w:rsidR="000F4BAE">
        <w:t>Que seja cumprida a recomendação do CNJ (ponto 716 do Relatório do CNJ)</w:t>
      </w:r>
      <w:r w:rsidR="00D87418">
        <w:t>,</w:t>
      </w:r>
      <w:r w:rsidR="000F4BAE">
        <w:t xml:space="preserve"> no sentido de que</w:t>
      </w:r>
      <w:r w:rsidR="00D87418">
        <w:t>,</w:t>
      </w:r>
      <w:r w:rsidR="000F4BAE">
        <w:t xml:space="preserve"> quando da emissão do Alvará de Soltura, já sejam realizadas as devidas pesquisas, bem como que </w:t>
      </w:r>
      <w:r w:rsidR="00D87418">
        <w:t>a</w:t>
      </w:r>
      <w:r w:rsidR="000F4BAE">
        <w:t>s mesm</w:t>
      </w:r>
      <w:r w:rsidR="00D87418">
        <w:t>a</w:t>
      </w:r>
      <w:r w:rsidR="000F4BAE">
        <w:t>s sejam cumprid</w:t>
      </w:r>
      <w:r w:rsidR="00D87418">
        <w:t>a</w:t>
      </w:r>
      <w:r w:rsidR="000F4BAE">
        <w:t>s dentro prazo legal de 24 horas;</w:t>
      </w:r>
      <w:r w:rsidR="00E766BE">
        <w:t xml:space="preserve"> </w:t>
      </w:r>
      <w:r w:rsidR="00E766BE" w:rsidRPr="008A1429">
        <w:rPr>
          <w:b/>
          <w:bCs/>
        </w:rPr>
        <w:t>3.15.</w:t>
      </w:r>
      <w:r w:rsidR="00E766BE">
        <w:t xml:space="preserve"> </w:t>
      </w:r>
      <w:r w:rsidR="000F4BAE">
        <w:t xml:space="preserve">Tentar mapear </w:t>
      </w:r>
      <w:r w:rsidR="00D87418">
        <w:t>P</w:t>
      </w:r>
      <w:r w:rsidR="000F4BAE">
        <w:t xml:space="preserve">ortarias que estejam indo de encontro as legislações vigentes e sejam </w:t>
      </w:r>
      <w:r w:rsidR="00D87418">
        <w:t>intentadas</w:t>
      </w:r>
      <w:r w:rsidR="000F4BAE">
        <w:t xml:space="preserve"> as competentes ações judiciais;</w:t>
      </w:r>
      <w:r w:rsidR="00E766BE">
        <w:t xml:space="preserve"> </w:t>
      </w:r>
      <w:r w:rsidR="00E766BE" w:rsidRPr="008A1429">
        <w:rPr>
          <w:b/>
          <w:bCs/>
        </w:rPr>
        <w:t>3.16.</w:t>
      </w:r>
      <w:r w:rsidR="00E766BE">
        <w:t xml:space="preserve"> </w:t>
      </w:r>
      <w:r w:rsidR="000F4BAE">
        <w:t>Buscar legalizar junto à AL</w:t>
      </w:r>
      <w:r w:rsidR="00D87418">
        <w:t>E</w:t>
      </w:r>
      <w:r w:rsidR="000F4BAE">
        <w:t>CE a obrigatoriedade da cobrança da Lei 8.906 nas provas para</w:t>
      </w:r>
      <w:r w:rsidR="00D87418">
        <w:t xml:space="preserve"> ingresso na carreira policial</w:t>
      </w:r>
      <w:r w:rsidR="00266451">
        <w:t>.</w:t>
      </w:r>
    </w:p>
    <w:p w14:paraId="264FD5B4" w14:textId="49AE4DA3" w:rsidR="0042147B" w:rsidRDefault="00A4262C" w:rsidP="00FB11BE">
      <w:pPr>
        <w:pStyle w:val="PargrafodaLista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35DA70B" wp14:editId="5D9BA587">
            <wp:extent cx="2928135" cy="2286000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57" cy="229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47B">
      <w:headerReference w:type="default" r:id="rId9"/>
      <w:footerReference w:type="default" r:id="rId10"/>
      <w:pgSz w:w="11910" w:h="16840"/>
      <w:pgMar w:top="1860" w:right="1020" w:bottom="1460" w:left="1020" w:header="260" w:footer="1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6C85" w14:textId="77777777" w:rsidR="00B33112" w:rsidRDefault="00B33112">
      <w:r>
        <w:separator/>
      </w:r>
    </w:p>
  </w:endnote>
  <w:endnote w:type="continuationSeparator" w:id="0">
    <w:p w14:paraId="04B1DFFF" w14:textId="77777777" w:rsidR="00B33112" w:rsidRDefault="00B3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3298" w14:textId="77777777" w:rsidR="0042147B" w:rsidRDefault="0042147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B7FE" w14:textId="77777777" w:rsidR="00B33112" w:rsidRDefault="00B33112">
      <w:r>
        <w:separator/>
      </w:r>
    </w:p>
  </w:footnote>
  <w:footnote w:type="continuationSeparator" w:id="0">
    <w:p w14:paraId="46E61007" w14:textId="77777777" w:rsidR="00B33112" w:rsidRDefault="00B33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01A8" w14:textId="77777777" w:rsidR="0042147B" w:rsidRDefault="007D636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301E7F91" wp14:editId="1D10B7D1">
          <wp:simplePos x="0" y="0"/>
          <wp:positionH relativeFrom="page">
            <wp:posOffset>781050</wp:posOffset>
          </wp:positionH>
          <wp:positionV relativeFrom="page">
            <wp:posOffset>165099</wp:posOffset>
          </wp:positionV>
          <wp:extent cx="1123950" cy="1024890"/>
          <wp:effectExtent l="0" t="0" r="0" b="0"/>
          <wp:wrapSquare wrapText="bothSides" distT="0" distB="0" distL="0" distR="0"/>
          <wp:docPr id="1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1024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0" locked="0" layoutInCell="1" hidden="0" allowOverlap="1" wp14:anchorId="2568941C" wp14:editId="3806BF14">
          <wp:simplePos x="0" y="0"/>
          <wp:positionH relativeFrom="page">
            <wp:posOffset>5048250</wp:posOffset>
          </wp:positionH>
          <wp:positionV relativeFrom="page">
            <wp:posOffset>243839</wp:posOffset>
          </wp:positionV>
          <wp:extent cx="1739900" cy="940434"/>
          <wp:effectExtent l="0" t="0" r="0" b="0"/>
          <wp:wrapSquare wrapText="bothSides" distT="0" distB="0" distL="0" distR="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9900" cy="9404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A3644"/>
    <w:multiLevelType w:val="multilevel"/>
    <w:tmpl w:val="0CCC6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51288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47B"/>
    <w:rsid w:val="000771A7"/>
    <w:rsid w:val="000B69FC"/>
    <w:rsid w:val="000F4BAE"/>
    <w:rsid w:val="00173F42"/>
    <w:rsid w:val="00203DF5"/>
    <w:rsid w:val="00225813"/>
    <w:rsid w:val="00234BC1"/>
    <w:rsid w:val="002543C5"/>
    <w:rsid w:val="00266451"/>
    <w:rsid w:val="002947CB"/>
    <w:rsid w:val="002A2C5D"/>
    <w:rsid w:val="002B4513"/>
    <w:rsid w:val="002E2E75"/>
    <w:rsid w:val="002E5C1D"/>
    <w:rsid w:val="00377ED2"/>
    <w:rsid w:val="003A22CA"/>
    <w:rsid w:val="003B256A"/>
    <w:rsid w:val="0042147B"/>
    <w:rsid w:val="004217ED"/>
    <w:rsid w:val="00423AA7"/>
    <w:rsid w:val="00432CCF"/>
    <w:rsid w:val="004618FF"/>
    <w:rsid w:val="00476AA7"/>
    <w:rsid w:val="004F7C54"/>
    <w:rsid w:val="00592499"/>
    <w:rsid w:val="00614415"/>
    <w:rsid w:val="00632799"/>
    <w:rsid w:val="0068751B"/>
    <w:rsid w:val="006A2AB1"/>
    <w:rsid w:val="006D427A"/>
    <w:rsid w:val="006E0AC7"/>
    <w:rsid w:val="007329E4"/>
    <w:rsid w:val="007468BD"/>
    <w:rsid w:val="007D6361"/>
    <w:rsid w:val="007F209A"/>
    <w:rsid w:val="008A1429"/>
    <w:rsid w:val="0095421B"/>
    <w:rsid w:val="009D747A"/>
    <w:rsid w:val="00A1005D"/>
    <w:rsid w:val="00A4262C"/>
    <w:rsid w:val="00AA1592"/>
    <w:rsid w:val="00AA3FE2"/>
    <w:rsid w:val="00B33112"/>
    <w:rsid w:val="00CB37D8"/>
    <w:rsid w:val="00D724CD"/>
    <w:rsid w:val="00D87418"/>
    <w:rsid w:val="00E766BE"/>
    <w:rsid w:val="00F4050C"/>
    <w:rsid w:val="00F63D8C"/>
    <w:rsid w:val="00FB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9AF1"/>
  <w15:docId w15:val="{425A3A9C-DEAA-2943-81BD-DBE0B352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D55"/>
    <w:rPr>
      <w:lang w:eastAsia="pt-PT" w:bidi="pt-PT"/>
    </w:rPr>
  </w:style>
  <w:style w:type="paragraph" w:styleId="Ttulo1">
    <w:name w:val="heading 1"/>
    <w:basedOn w:val="Normal"/>
    <w:next w:val="Normal"/>
    <w:uiPriority w:val="9"/>
    <w:qFormat/>
    <w:rsid w:val="00541D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41D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41D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41D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41D5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41D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41D5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41D5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541D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1D55"/>
  </w:style>
  <w:style w:type="paragraph" w:styleId="PargrafodaLista">
    <w:name w:val="List Paragraph"/>
    <w:basedOn w:val="Normal"/>
    <w:uiPriority w:val="34"/>
    <w:qFormat/>
    <w:rsid w:val="00541D55"/>
  </w:style>
  <w:style w:type="paragraph" w:customStyle="1" w:styleId="TableParagraph">
    <w:name w:val="Table Paragraph"/>
    <w:basedOn w:val="Normal"/>
    <w:uiPriority w:val="1"/>
    <w:qFormat/>
    <w:rsid w:val="00541D55"/>
  </w:style>
  <w:style w:type="paragraph" w:customStyle="1" w:styleId="Default">
    <w:name w:val="Default"/>
    <w:rsid w:val="00171C94"/>
    <w:pPr>
      <w:widowControl/>
      <w:adjustRightInd w:val="0"/>
    </w:pPr>
    <w:rPr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MrkxYUwt5UX5e2SPPvxrd5G4RA==">AMUW2mUmi3GH3hhBNOXxIO9N572yAu2UJmWwZvLsV7jUsnvpsuR/2vW3nw6p3uz2G64ga6IVpI31UGOXbC17jrLZYTfn52hj/oN9S/UoXxdfNGsK+LlDEOjYeNJJxR59Qbd121QhIdlE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SAVIO</dc:creator>
  <cp:lastModifiedBy>Marília</cp:lastModifiedBy>
  <cp:revision>5</cp:revision>
  <dcterms:created xsi:type="dcterms:W3CDTF">2022-04-12T23:47:00Z</dcterms:created>
  <dcterms:modified xsi:type="dcterms:W3CDTF">2022-04-13T14:06:00Z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2019-10-11T00:00:00Z</vt:filetime>
  </property>
</Properties>
</file>